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F9E8" w14:textId="77777777" w:rsidR="00A97B64" w:rsidRDefault="00A97B64" w:rsidP="00A9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5B141A16" w14:textId="77777777" w:rsidR="00A97B64" w:rsidRPr="0090233D" w:rsidRDefault="00A97B64" w:rsidP="00A97B64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0233D">
        <w:rPr>
          <w:rFonts w:ascii="Times New Roman" w:hAnsi="Times New Roman" w:cs="Times New Roman"/>
          <w:b/>
          <w:sz w:val="28"/>
          <w:lang w:val="kk-KZ"/>
        </w:rPr>
        <w:t>«Жалтыр ауылының №2 жалпы орта білім беретін мектебі» КММ</w:t>
      </w:r>
    </w:p>
    <w:p w14:paraId="2D39B1E8" w14:textId="77777777" w:rsidR="00A97B64" w:rsidRPr="0090233D" w:rsidRDefault="00A97B64" w:rsidP="00A97B64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0233D">
        <w:rPr>
          <w:rFonts w:ascii="Times New Roman" w:hAnsi="Times New Roman" w:cs="Times New Roman"/>
          <w:b/>
          <w:sz w:val="28"/>
          <w:lang w:val="kk-KZ"/>
        </w:rPr>
        <w:t xml:space="preserve">Озық тәжірибені жалпылау мен таратуды бақылау мониторингі бойынша талдау </w:t>
      </w:r>
    </w:p>
    <w:p w14:paraId="196AEB0C" w14:textId="77777777" w:rsidR="00A97B64" w:rsidRDefault="00A97B64" w:rsidP="00A9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23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Жүргізілген мониторинг барысында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мектебіміздің </w:t>
      </w:r>
      <w:r w:rsidRPr="009023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педагогтері ұсынған озық педагогикалық тәжірибелер талданды. Ұсынылған жұмыстар қоғамдық-гуманитарлық және жаратылыстану-математикалық циклдер бағытында жүзеге асырылған.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2025-2026 оқу жылында мектебімізде төмендегідей жұмыстар әртүрлі деңгейде тәжірибе алмасуы жүргізіліп жатыр.</w:t>
      </w:r>
    </w:p>
    <w:tbl>
      <w:tblPr>
        <w:tblStyle w:val="1"/>
        <w:tblW w:w="9463" w:type="dxa"/>
        <w:tblInd w:w="108" w:type="dxa"/>
        <w:tblLook w:val="04A0" w:firstRow="1" w:lastRow="0" w:firstColumn="1" w:lastColumn="0" w:noHBand="0" w:noVBand="1"/>
      </w:tblPr>
      <w:tblGrid>
        <w:gridCol w:w="459"/>
        <w:gridCol w:w="2962"/>
        <w:gridCol w:w="2090"/>
        <w:gridCol w:w="1850"/>
        <w:gridCol w:w="2102"/>
      </w:tblGrid>
      <w:tr w:rsidR="00A97B64" w:rsidRPr="00D04AF3" w14:paraId="66536E1E" w14:textId="77777777" w:rsidTr="00B56E70">
        <w:tc>
          <w:tcPr>
            <w:tcW w:w="459" w:type="dxa"/>
          </w:tcPr>
          <w:p w14:paraId="35C7F610" w14:textId="77777777" w:rsidR="00A97B64" w:rsidRPr="00D04AF3" w:rsidRDefault="00A97B64" w:rsidP="00B56E70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№</w:t>
            </w:r>
          </w:p>
        </w:tc>
        <w:tc>
          <w:tcPr>
            <w:tcW w:w="2962" w:type="dxa"/>
          </w:tcPr>
          <w:p w14:paraId="5337A152" w14:textId="77777777" w:rsidR="00A97B64" w:rsidRPr="00D04AF3" w:rsidRDefault="00A97B64" w:rsidP="00B56E70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Жұмыс тақырыбы</w:t>
            </w:r>
          </w:p>
        </w:tc>
        <w:tc>
          <w:tcPr>
            <w:tcW w:w="2090" w:type="dxa"/>
          </w:tcPr>
          <w:p w14:paraId="1834BB01" w14:textId="77777777" w:rsidR="00A97B64" w:rsidRPr="00D04AF3" w:rsidRDefault="00A97B64" w:rsidP="00B56E70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Жұмыстың авторы</w:t>
            </w:r>
          </w:p>
        </w:tc>
        <w:tc>
          <w:tcPr>
            <w:tcW w:w="1850" w:type="dxa"/>
          </w:tcPr>
          <w:p w14:paraId="39F6E4A3" w14:textId="77777777" w:rsidR="00A97B64" w:rsidRDefault="00A97B64" w:rsidP="00B56E70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Деңгейі  </w:t>
            </w:r>
          </w:p>
        </w:tc>
        <w:tc>
          <w:tcPr>
            <w:tcW w:w="2102" w:type="dxa"/>
          </w:tcPr>
          <w:p w14:paraId="4FAE21CC" w14:textId="77777777" w:rsidR="00A97B64" w:rsidRPr="00D04AF3" w:rsidRDefault="00A97B64" w:rsidP="00B56E70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Бағыты</w:t>
            </w:r>
          </w:p>
        </w:tc>
      </w:tr>
      <w:tr w:rsidR="00A97B64" w:rsidRPr="00D04AF3" w14:paraId="2391BD4D" w14:textId="77777777" w:rsidTr="00B56E70">
        <w:tc>
          <w:tcPr>
            <w:tcW w:w="459" w:type="dxa"/>
          </w:tcPr>
          <w:p w14:paraId="29B45B07" w14:textId="77777777" w:rsidR="00A97B64" w:rsidRPr="00D04AF3" w:rsidRDefault="00A97B64" w:rsidP="00B56E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04AF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62" w:type="dxa"/>
          </w:tcPr>
          <w:p w14:paraId="0714E520" w14:textId="77777777" w:rsidR="00A97B64" w:rsidRPr="00D04AF3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«</w:t>
            </w: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Метақұзыреттілік: оқу, ойлау, сөйлеу арқылы өмірлік дағды қалыптастыру</w:t>
            </w:r>
            <w:r w:rsidRPr="00D04AF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2090" w:type="dxa"/>
          </w:tcPr>
          <w:p w14:paraId="47A6BE56" w14:textId="77777777" w:rsidR="00A97B64" w:rsidRPr="00D04AF3" w:rsidRDefault="00A97B64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Серикбаева Ак-Жупар Узакбаевна </w:t>
            </w:r>
          </w:p>
          <w:p w14:paraId="62E0CE8B" w14:textId="77777777" w:rsidR="00A97B64" w:rsidRPr="00D04AF3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педагог-зерттеуші</w:t>
            </w:r>
          </w:p>
        </w:tc>
        <w:tc>
          <w:tcPr>
            <w:tcW w:w="1850" w:type="dxa"/>
          </w:tcPr>
          <w:p w14:paraId="65609A83" w14:textId="77777777" w:rsidR="00A97B64" w:rsidRDefault="00A97B64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Обылыс </w:t>
            </w:r>
          </w:p>
          <w:p w14:paraId="461482A2" w14:textId="77777777" w:rsidR="00A97B64" w:rsidRPr="00C01CA5" w:rsidRDefault="00A97B64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01CA5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ХАТТАМА №3, 30.01.2026ж</w:t>
            </w:r>
            <w:r w:rsidRPr="00C01CA5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)</w:t>
            </w:r>
          </w:p>
        </w:tc>
        <w:tc>
          <w:tcPr>
            <w:tcW w:w="2102" w:type="dxa"/>
          </w:tcPr>
          <w:p w14:paraId="1BE46209" w14:textId="77777777" w:rsidR="00A97B64" w:rsidRPr="00670179" w:rsidRDefault="00A97B64" w:rsidP="00B56E7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Қоғамдық-гуманитарлық</w:t>
            </w:r>
          </w:p>
        </w:tc>
      </w:tr>
      <w:tr w:rsidR="00A97B64" w:rsidRPr="00D04AF3" w14:paraId="71229309" w14:textId="77777777" w:rsidTr="00B56E70">
        <w:tc>
          <w:tcPr>
            <w:tcW w:w="459" w:type="dxa"/>
          </w:tcPr>
          <w:p w14:paraId="2917F822" w14:textId="77777777" w:rsidR="00A97B64" w:rsidRPr="00D04AF3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2962" w:type="dxa"/>
          </w:tcPr>
          <w:p w14:paraId="1796FCEE" w14:textId="77777777" w:rsidR="00A97B64" w:rsidRPr="00D04AF3" w:rsidRDefault="00A97B64" w:rsidP="00B56E70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«Тарих сөйлейді, құндылық тәрбиелейді»  8-сыныпқа арналған элективті курс бағдарламасын тыңдау</w:t>
            </w: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2090" w:type="dxa"/>
          </w:tcPr>
          <w:p w14:paraId="1672025E" w14:textId="77777777" w:rsidR="00A97B64" w:rsidRPr="00D04AF3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Махетова Маржан Баженовна</w:t>
            </w:r>
          </w:p>
          <w:p w14:paraId="2ED183B3" w14:textId="77777777" w:rsidR="00A97B64" w:rsidRPr="00D04AF3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Педагог-сарапшы</w:t>
            </w:r>
          </w:p>
        </w:tc>
        <w:tc>
          <w:tcPr>
            <w:tcW w:w="1850" w:type="dxa"/>
          </w:tcPr>
          <w:p w14:paraId="36B642AB" w14:textId="77777777" w:rsidR="00A97B64" w:rsidRDefault="00A97B64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Аудан </w:t>
            </w:r>
          </w:p>
          <w:p w14:paraId="09286F65" w14:textId="77777777" w:rsidR="00A97B64" w:rsidRDefault="00A97B64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(10.02.2026ж</w:t>
            </w:r>
          </w:p>
          <w:p w14:paraId="6F461DED" w14:textId="77777777" w:rsidR="00A97B64" w:rsidRPr="00D04AF3" w:rsidRDefault="00A97B64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бұйрық №27)</w:t>
            </w:r>
          </w:p>
        </w:tc>
        <w:tc>
          <w:tcPr>
            <w:tcW w:w="2102" w:type="dxa"/>
          </w:tcPr>
          <w:p w14:paraId="6FF6FBB0" w14:textId="77777777" w:rsidR="00A97B64" w:rsidRPr="00C01CA5" w:rsidRDefault="00A97B64" w:rsidP="00B56E70">
            <w:pPr>
              <w:rPr>
                <w:rFonts w:ascii="Times New Roman" w:hAnsi="Times New Roman" w:cs="Times New Roman"/>
                <w:sz w:val="24"/>
              </w:rPr>
            </w:pPr>
            <w:r w:rsidRPr="00670179">
              <w:rPr>
                <w:rFonts w:ascii="Times New Roman" w:hAnsi="Times New Roman" w:cs="Times New Roman"/>
                <w:sz w:val="24"/>
                <w:lang w:val="kk-KZ"/>
              </w:rPr>
              <w:t>Қоғамдық-гуманитарлық</w:t>
            </w:r>
          </w:p>
        </w:tc>
      </w:tr>
      <w:tr w:rsidR="00A97B64" w:rsidRPr="00D04AF3" w14:paraId="249C2A6C" w14:textId="77777777" w:rsidTr="00B56E70">
        <w:tc>
          <w:tcPr>
            <w:tcW w:w="459" w:type="dxa"/>
          </w:tcPr>
          <w:p w14:paraId="566FA319" w14:textId="77777777" w:rsidR="00A97B64" w:rsidRPr="00D04AF3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2962" w:type="dxa"/>
          </w:tcPr>
          <w:p w14:paraId="13D0E667" w14:textId="77777777" w:rsidR="00A97B64" w:rsidRPr="00D04AF3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«Действия с обыкновенными дробями» 5 класс</w:t>
            </w:r>
          </w:p>
        </w:tc>
        <w:tc>
          <w:tcPr>
            <w:tcW w:w="2090" w:type="dxa"/>
          </w:tcPr>
          <w:p w14:paraId="5023BB9C" w14:textId="77777777" w:rsidR="00A97B64" w:rsidRPr="00D04AF3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Томков Наталья Эльмановна </w:t>
            </w: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педагог-модератор</w:t>
            </w:r>
          </w:p>
        </w:tc>
        <w:tc>
          <w:tcPr>
            <w:tcW w:w="1850" w:type="dxa"/>
          </w:tcPr>
          <w:p w14:paraId="05E12060" w14:textId="77777777" w:rsidR="00A97B64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Мектепішілік </w:t>
            </w:r>
          </w:p>
          <w:p w14:paraId="28A3A80B" w14:textId="77777777" w:rsidR="00A97B64" w:rsidRPr="00D04AF3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</w:t>
            </w:r>
            <w:r w:rsidRPr="0067017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№6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хаттама, </w:t>
            </w:r>
            <w:r w:rsidRPr="00C01CA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26.03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.2026ж)</w:t>
            </w:r>
          </w:p>
        </w:tc>
        <w:tc>
          <w:tcPr>
            <w:tcW w:w="2102" w:type="dxa"/>
          </w:tcPr>
          <w:p w14:paraId="29726512" w14:textId="77777777" w:rsidR="00A97B64" w:rsidRPr="00C01CA5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Жаратылыстану-математикалық</w:t>
            </w:r>
            <w:r w:rsidRPr="00C01CA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</w:tr>
      <w:tr w:rsidR="00A97B64" w:rsidRPr="00D04AF3" w14:paraId="79411399" w14:textId="77777777" w:rsidTr="00EB733A">
        <w:trPr>
          <w:trHeight w:val="2406"/>
        </w:trPr>
        <w:tc>
          <w:tcPr>
            <w:tcW w:w="459" w:type="dxa"/>
          </w:tcPr>
          <w:p w14:paraId="161444A2" w14:textId="77777777" w:rsidR="00A97B64" w:rsidRPr="00D04AF3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2962" w:type="dxa"/>
          </w:tcPr>
          <w:p w14:paraId="2299B4B3" w14:textId="77777777" w:rsidR="00A97B64" w:rsidRPr="00D04AF3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D04AF3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«Ішкі туризм» тақырыбы аясында диалог, монолог құру арқылы оқушылардың айтылым, тыңдалым дағдысын дамыту»</w:t>
            </w:r>
          </w:p>
        </w:tc>
        <w:tc>
          <w:tcPr>
            <w:tcW w:w="2090" w:type="dxa"/>
          </w:tcPr>
          <w:p w14:paraId="7DB5F331" w14:textId="77777777" w:rsidR="00A97B64" w:rsidRPr="00D04AF3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Баймагамбетова Жаудир Алмасовна, педагог-сарапшы</w:t>
            </w:r>
          </w:p>
        </w:tc>
        <w:tc>
          <w:tcPr>
            <w:tcW w:w="1850" w:type="dxa"/>
          </w:tcPr>
          <w:p w14:paraId="483F9988" w14:textId="77777777" w:rsidR="00A97B64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Мектепішілік </w:t>
            </w:r>
          </w:p>
          <w:p w14:paraId="4AF1E4A0" w14:textId="77777777" w:rsidR="00A97B64" w:rsidRPr="00D04AF3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</w:t>
            </w:r>
            <w:r w:rsidRPr="0067017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№6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хаттама, </w:t>
            </w:r>
            <w:r w:rsidRPr="00C01CA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26.03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.2026ж)</w:t>
            </w:r>
          </w:p>
        </w:tc>
        <w:tc>
          <w:tcPr>
            <w:tcW w:w="2102" w:type="dxa"/>
          </w:tcPr>
          <w:p w14:paraId="3CDCAF62" w14:textId="77777777" w:rsidR="00A97B64" w:rsidRPr="00C01CA5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7017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Қоғамдық-гуманитарлық</w:t>
            </w:r>
          </w:p>
        </w:tc>
      </w:tr>
      <w:tr w:rsidR="00A97B64" w:rsidRPr="00A97B64" w14:paraId="007D6DA6" w14:textId="77777777" w:rsidTr="00B56E70">
        <w:tc>
          <w:tcPr>
            <w:tcW w:w="459" w:type="dxa"/>
          </w:tcPr>
          <w:p w14:paraId="5099BBFB" w14:textId="77777777" w:rsidR="00A97B64" w:rsidRPr="00D04AF3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2962" w:type="dxa"/>
          </w:tcPr>
          <w:p w14:paraId="34CD7F80" w14:textId="77777777" w:rsidR="00EB733A" w:rsidRPr="00D04AF3" w:rsidRDefault="00EB733A" w:rsidP="00EB733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«Мектеп мұғалімдерінің кәсіби дамуы:тиімді жұмыс істейтін модельдер. Профессиональное развитие педагогов внутри школы:работающие модели» </w:t>
            </w:r>
          </w:p>
          <w:p w14:paraId="4AA119E1" w14:textId="77777777" w:rsidR="00A97B64" w:rsidRPr="00D04AF3" w:rsidRDefault="00A97B64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90" w:type="dxa"/>
          </w:tcPr>
          <w:p w14:paraId="216AB86A" w14:textId="77777777" w:rsidR="00A97B64" w:rsidRDefault="00A97B64" w:rsidP="00A97B64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Директордың оқу ісі бойынша орынбасары Томкова Н.Э.</w:t>
            </w:r>
          </w:p>
          <w:p w14:paraId="16316EA9" w14:textId="77777777" w:rsidR="00A97B64" w:rsidRDefault="00A97B64" w:rsidP="00A97B64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ІІІ санат.</w:t>
            </w:r>
          </w:p>
          <w:p w14:paraId="016F0D0F" w14:textId="77777777" w:rsidR="00A97B64" w:rsidRPr="00D04AF3" w:rsidRDefault="00A97B64" w:rsidP="00A97B64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Директордың ғылыми-әдістемелік орынбасарлары: Абишева Ф.Т. (ІІІ санат), Баймагамбетова Ж.А.</w:t>
            </w:r>
            <w:r w:rsidRPr="00D04AF3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850" w:type="dxa"/>
          </w:tcPr>
          <w:p w14:paraId="1C54ACC0" w14:textId="77777777" w:rsidR="00A97B64" w:rsidRPr="00A97B64" w:rsidRDefault="00A97B64" w:rsidP="00A97B64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97B64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Обылыс </w:t>
            </w:r>
          </w:p>
          <w:p w14:paraId="77741358" w14:textId="77777777" w:rsidR="00A97B64" w:rsidRPr="00D04AF3" w:rsidRDefault="0003559B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3559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Серификат №00103</w:t>
            </w:r>
          </w:p>
        </w:tc>
        <w:tc>
          <w:tcPr>
            <w:tcW w:w="2102" w:type="dxa"/>
          </w:tcPr>
          <w:p w14:paraId="3B171B41" w14:textId="77777777" w:rsidR="00A97B64" w:rsidRPr="00C01CA5" w:rsidRDefault="00A97B64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</w:tr>
      <w:tr w:rsidR="00EB733A" w:rsidRPr="00A97B64" w14:paraId="73FDC096" w14:textId="77777777" w:rsidTr="00B56E70">
        <w:tc>
          <w:tcPr>
            <w:tcW w:w="459" w:type="dxa"/>
          </w:tcPr>
          <w:p w14:paraId="66E43565" w14:textId="77777777" w:rsidR="00EB733A" w:rsidRPr="00D04AF3" w:rsidRDefault="00EB733A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962" w:type="dxa"/>
          </w:tcPr>
          <w:p w14:paraId="5BE15775" w14:textId="77777777" w:rsidR="00EB733A" w:rsidRDefault="002E06EB" w:rsidP="00EB733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«Жасыл мектеп - жасыл болашақ:оқушыларды экологиялық еңбекке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баулудың нәтижелі жолдары»</w:t>
            </w:r>
          </w:p>
        </w:tc>
        <w:tc>
          <w:tcPr>
            <w:tcW w:w="2090" w:type="dxa"/>
          </w:tcPr>
          <w:p w14:paraId="6EE4FACB" w14:textId="77777777" w:rsidR="00EB733A" w:rsidRPr="00EB733A" w:rsidRDefault="00EB733A" w:rsidP="00EB733A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733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 xml:space="preserve">Директордың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тәрбие</w:t>
            </w:r>
            <w:r w:rsidRPr="00EB733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ісі бойынша </w:t>
            </w:r>
            <w:r w:rsidRPr="00EB733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 xml:space="preserve">орынбасары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Найманбаева А.А.</w:t>
            </w:r>
          </w:p>
          <w:p w14:paraId="61762F09" w14:textId="77777777" w:rsidR="00EB733A" w:rsidRDefault="00EB733A" w:rsidP="00A97B64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733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ІІІ санат.</w:t>
            </w:r>
          </w:p>
        </w:tc>
        <w:tc>
          <w:tcPr>
            <w:tcW w:w="1850" w:type="dxa"/>
          </w:tcPr>
          <w:p w14:paraId="0DF75EB0" w14:textId="77777777" w:rsidR="00EB733A" w:rsidRDefault="00EB733A" w:rsidP="00A97B64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 xml:space="preserve">Обылыс </w:t>
            </w:r>
          </w:p>
          <w:p w14:paraId="65F8476C" w14:textId="77777777" w:rsidR="0003559B" w:rsidRPr="0003559B" w:rsidRDefault="0003559B" w:rsidP="0003559B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3559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Серификат №00104</w:t>
            </w:r>
          </w:p>
          <w:p w14:paraId="00D8F100" w14:textId="77777777" w:rsidR="0003559B" w:rsidRPr="00A97B64" w:rsidRDefault="0003559B" w:rsidP="00A97B64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2102" w:type="dxa"/>
          </w:tcPr>
          <w:p w14:paraId="1DA23CA8" w14:textId="77777777" w:rsidR="00EB733A" w:rsidRPr="00670179" w:rsidRDefault="00EB733A" w:rsidP="0003559B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</w:tr>
      <w:tr w:rsidR="00640E81" w:rsidRPr="00A97B64" w14:paraId="220513C7" w14:textId="77777777" w:rsidTr="00B56E70">
        <w:tc>
          <w:tcPr>
            <w:tcW w:w="459" w:type="dxa"/>
          </w:tcPr>
          <w:p w14:paraId="68D231BD" w14:textId="77777777" w:rsidR="00640E81" w:rsidRDefault="00640E81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2962" w:type="dxa"/>
          </w:tcPr>
          <w:p w14:paraId="62CB0FD3" w14:textId="77777777" w:rsidR="00640E81" w:rsidRDefault="00640E81" w:rsidP="00EB733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«Мектептегі «Жасыл клуб» жұмысы арқылы оқушылардың экологиялық мәдениетін қалыптастырудың тиімді жолдары»</w:t>
            </w:r>
          </w:p>
        </w:tc>
        <w:tc>
          <w:tcPr>
            <w:tcW w:w="2090" w:type="dxa"/>
          </w:tcPr>
          <w:p w14:paraId="232B0EA3" w14:textId="77777777" w:rsidR="00640E81" w:rsidRPr="00640E81" w:rsidRDefault="00640E81" w:rsidP="00640E81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40E81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Директордың тәрбие ісі бойынша орынбасары Найманбаева А.А.</w:t>
            </w:r>
          </w:p>
          <w:p w14:paraId="45DD35CB" w14:textId="77777777" w:rsidR="00640E81" w:rsidRPr="00EB733A" w:rsidRDefault="00640E81" w:rsidP="00640E81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40E81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ІІІ санат.</w:t>
            </w:r>
          </w:p>
        </w:tc>
        <w:tc>
          <w:tcPr>
            <w:tcW w:w="1850" w:type="dxa"/>
          </w:tcPr>
          <w:p w14:paraId="52657786" w14:textId="77777777" w:rsidR="00640E81" w:rsidRDefault="00640E81" w:rsidP="00A97B64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Обылыс </w:t>
            </w:r>
          </w:p>
          <w:p w14:paraId="19A73429" w14:textId="77777777" w:rsidR="0003559B" w:rsidRDefault="0003559B" w:rsidP="00A97B64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3559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Сертификат №472</w:t>
            </w:r>
          </w:p>
        </w:tc>
        <w:tc>
          <w:tcPr>
            <w:tcW w:w="2102" w:type="dxa"/>
          </w:tcPr>
          <w:p w14:paraId="3E88D2A0" w14:textId="77777777" w:rsidR="00640E81" w:rsidRPr="00670179" w:rsidRDefault="00640E81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</w:tr>
    </w:tbl>
    <w:p w14:paraId="37D46FFE" w14:textId="77777777" w:rsidR="00A97B64" w:rsidRPr="0090233D" w:rsidRDefault="00A97B64" w:rsidP="00A9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23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Қоғамдық-гуманитарлық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бағыты</w:t>
      </w:r>
      <w:r w:rsidRPr="009023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бойынша мұғалімдер оқушылардың метақұзыреттілігін, құндылық бағдарын, коммуникативтік (айтылым, тыңдалым) дағдыларын дамытуға бағытталған тиімді әдіс-тәсілдерді қолданған. Атап айтқанда, өмірлік дағдыларды қалыптастыру, тарих пәні арқылы тәрбие беру, ішкі туризм тақырыбында тілдік дағдыларды дамыту сияқты жұмыстар оқушының функционалдық және әлеуметтік құзыреттілігін арттыруға ықпал етеді.</w:t>
      </w:r>
    </w:p>
    <w:p w14:paraId="6BD92DAD" w14:textId="77777777" w:rsidR="00A97B64" w:rsidRPr="00C01CA5" w:rsidRDefault="00A97B64" w:rsidP="00A9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23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Жаратылыстану-математикалық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бағыты</w:t>
      </w:r>
      <w:r w:rsidRPr="009023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бойынша ұсынылған тәжірибелерде оқушылардың функционалдық сауаттылығын қалыптастыру, математикалық амалдарды меңгертуде белсенді оқыту әдістерін қолдану тиімді нәтиже көрсеткен. </w:t>
      </w:r>
      <w:r w:rsidRPr="00C01C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Бастауыш және негізгі сыныптарда ұсынылған жұмыстар оқу үдерісінде практикалық бағытты күшейтуге мүмкіндік береді.</w:t>
      </w:r>
    </w:p>
    <w:p w14:paraId="05BA2DDA" w14:textId="77777777" w:rsidR="00A97B64" w:rsidRPr="00C01CA5" w:rsidRDefault="00A97B64" w:rsidP="00A9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1C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Педагогтердің кәсіби санаттары (педагог-зерттеуші, педагог-сарапшы, педагог-модератор) ұсынылған тәжірибелердің сапалы, жүйелі және тәжірибеде қолдануға дайын екенін көрсетеді.</w:t>
      </w:r>
    </w:p>
    <w:p w14:paraId="527DBC2A" w14:textId="77777777" w:rsidR="00A97B64" w:rsidRPr="00A97B64" w:rsidRDefault="00A97B64" w:rsidP="00A97B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A97B64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Қорытынды</w:t>
      </w:r>
    </w:p>
    <w:p w14:paraId="3CA88B66" w14:textId="77777777" w:rsidR="00A97B64" w:rsidRPr="00A97B64" w:rsidRDefault="00A97B64" w:rsidP="00A9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97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Ұсынылған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97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озық тәжірибелер білім беру сапасын арттыруға бағытталған, мазмұны өзекті және мектеп тәжірибесіне енгізуге тиімді деп бағаланды.</w:t>
      </w:r>
    </w:p>
    <w:p w14:paraId="28F8905D" w14:textId="77777777" w:rsidR="00A97B64" w:rsidRPr="00A97B64" w:rsidRDefault="00A97B64" w:rsidP="00A97B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A97B64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Ұсыныстар</w:t>
      </w:r>
    </w:p>
    <w:p w14:paraId="62C6FE20" w14:textId="77777777" w:rsidR="00A97B64" w:rsidRPr="00D04AF3" w:rsidRDefault="00A97B64" w:rsidP="00A9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Осы аталған жұмыстарды аудандық әдістемелік кабинетінің  сарптамалық кеңесіне ұсыну.</w:t>
      </w:r>
    </w:p>
    <w:p w14:paraId="070FF043" w14:textId="77777777" w:rsidR="00A97B64" w:rsidRPr="00D04AF3" w:rsidRDefault="00A97B64" w:rsidP="00A97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04A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Директордың ғылыми-әдістемелік орынбасарлары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Pr="00D04A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Абишева Ф.Т.</w:t>
      </w:r>
    </w:p>
    <w:p w14:paraId="0980FDA1" w14:textId="77777777" w:rsidR="00A97B64" w:rsidRPr="00D04AF3" w:rsidRDefault="00A97B64" w:rsidP="00A97B64">
      <w:pPr>
        <w:pStyle w:val="a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04A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</w:t>
      </w:r>
      <w:r w:rsidRPr="00D04A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Баймагамбетова Ж.А.</w:t>
      </w:r>
    </w:p>
    <w:p w14:paraId="348EC150" w14:textId="77777777" w:rsidR="00A97B64" w:rsidRDefault="00A97B64" w:rsidP="00A97B64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639AD9E6" w14:textId="77777777" w:rsidR="00A97B64" w:rsidRDefault="00A97B64" w:rsidP="00A97B64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46A64377" w14:textId="77777777" w:rsidR="00A97B64" w:rsidRDefault="00A97B64" w:rsidP="00A97B64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7377102F" w14:textId="77777777" w:rsidR="00A97B64" w:rsidRDefault="00A97B64" w:rsidP="00A97B64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39B4C0C1" w14:textId="77777777" w:rsidR="00A97B64" w:rsidRDefault="00A97B64" w:rsidP="00A97B64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66537252" w14:textId="77777777" w:rsidR="00A97B64" w:rsidRDefault="00A97B64" w:rsidP="00A97B64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41FC5E05" w14:textId="77777777" w:rsidR="00A97B64" w:rsidRPr="00C41A6D" w:rsidRDefault="00A97B64" w:rsidP="00A97B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КГУ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ООШ</w:t>
      </w:r>
      <w:r w:rsidRPr="00C4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села Жалтыр</w:t>
      </w:r>
      <w:r w:rsidRPr="00C4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9AFADAD" w14:textId="77777777" w:rsidR="00A97B64" w:rsidRPr="00C41A6D" w:rsidRDefault="00A97B64" w:rsidP="00A97B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1A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Анализ по мониторингу обобщения и распространения передового опыта</w:t>
      </w:r>
    </w:p>
    <w:p w14:paraId="33A680BE" w14:textId="77777777" w:rsidR="00A97B64" w:rsidRPr="00C41A6D" w:rsidRDefault="00A97B64" w:rsidP="00A9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проведённого мониторинга были проанализированы передовые педагогические практики, представленные педагогами нашей школы. Представленные работы реализованы по направлениям общественно-гуманитарного и естественно-математического циклов.</w:t>
      </w:r>
    </w:p>
    <w:p w14:paraId="15A5CA06" w14:textId="77777777" w:rsidR="00A97B64" w:rsidRPr="00C41A6D" w:rsidRDefault="00A97B64" w:rsidP="00A9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6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2025–2026 учебном году в нашей школе на различных уровнях проводится работа по обмену педагогическим опытом по следующим направлениям:</w:t>
      </w:r>
    </w:p>
    <w:tbl>
      <w:tblPr>
        <w:tblStyle w:val="1"/>
        <w:tblW w:w="9463" w:type="dxa"/>
        <w:tblInd w:w="108" w:type="dxa"/>
        <w:tblLook w:val="04A0" w:firstRow="1" w:lastRow="0" w:firstColumn="1" w:lastColumn="0" w:noHBand="0" w:noVBand="1"/>
      </w:tblPr>
      <w:tblGrid>
        <w:gridCol w:w="605"/>
        <w:gridCol w:w="3191"/>
        <w:gridCol w:w="2273"/>
        <w:gridCol w:w="1448"/>
        <w:gridCol w:w="1946"/>
      </w:tblGrid>
      <w:tr w:rsidR="0003559B" w:rsidRPr="00D04AF3" w14:paraId="719B7D8B" w14:textId="77777777" w:rsidTr="0003559B">
        <w:tc>
          <w:tcPr>
            <w:tcW w:w="611" w:type="dxa"/>
          </w:tcPr>
          <w:p w14:paraId="14440938" w14:textId="77777777" w:rsidR="0003559B" w:rsidRPr="00D04AF3" w:rsidRDefault="0003559B" w:rsidP="00B56E70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№</w:t>
            </w:r>
          </w:p>
        </w:tc>
        <w:tc>
          <w:tcPr>
            <w:tcW w:w="3221" w:type="dxa"/>
          </w:tcPr>
          <w:p w14:paraId="1122764C" w14:textId="77777777" w:rsidR="0003559B" w:rsidRPr="00D04AF3" w:rsidRDefault="0003559B" w:rsidP="00B56E70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Тема работы</w:t>
            </w:r>
            <w:r w:rsidRPr="00D04AF3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2290" w:type="dxa"/>
          </w:tcPr>
          <w:p w14:paraId="722109FD" w14:textId="77777777" w:rsidR="0003559B" w:rsidRPr="00D04AF3" w:rsidRDefault="0003559B" w:rsidP="00B56E70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Авторы </w:t>
            </w:r>
          </w:p>
        </w:tc>
        <w:tc>
          <w:tcPr>
            <w:tcW w:w="1384" w:type="dxa"/>
          </w:tcPr>
          <w:p w14:paraId="78891A94" w14:textId="77777777" w:rsidR="0003559B" w:rsidRDefault="0003559B" w:rsidP="00B56E70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Уровень </w:t>
            </w:r>
          </w:p>
        </w:tc>
        <w:tc>
          <w:tcPr>
            <w:tcW w:w="1957" w:type="dxa"/>
          </w:tcPr>
          <w:p w14:paraId="3ECDA0B8" w14:textId="77777777" w:rsidR="0003559B" w:rsidRPr="00D04AF3" w:rsidRDefault="0003559B" w:rsidP="00B56E70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Направления </w:t>
            </w:r>
          </w:p>
        </w:tc>
      </w:tr>
      <w:tr w:rsidR="0003559B" w:rsidRPr="00D04AF3" w14:paraId="3804563F" w14:textId="77777777" w:rsidTr="0003559B">
        <w:tc>
          <w:tcPr>
            <w:tcW w:w="611" w:type="dxa"/>
          </w:tcPr>
          <w:p w14:paraId="752C415E" w14:textId="77777777" w:rsidR="0003559B" w:rsidRPr="00D04AF3" w:rsidRDefault="0003559B" w:rsidP="00B56E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04AF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21" w:type="dxa"/>
          </w:tcPr>
          <w:p w14:paraId="3DD4A75D" w14:textId="77777777" w:rsidR="0003559B" w:rsidRPr="00D04AF3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«</w:t>
            </w: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Метақұзыреттілік: оқу, ойлау, сөйлеу арқылы өмірлік дағды қалыптастыру</w:t>
            </w:r>
            <w:r w:rsidRPr="00D04AF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2290" w:type="dxa"/>
          </w:tcPr>
          <w:p w14:paraId="22256A23" w14:textId="77777777" w:rsidR="0003559B" w:rsidRPr="00D04AF3" w:rsidRDefault="0003559B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Серикбаева Ак-Жупар Узакбаевна </w:t>
            </w:r>
          </w:p>
          <w:p w14:paraId="106581E8" w14:textId="77777777" w:rsidR="0003559B" w:rsidRPr="00D04AF3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исследователь</w:t>
            </w:r>
          </w:p>
        </w:tc>
        <w:tc>
          <w:tcPr>
            <w:tcW w:w="1384" w:type="dxa"/>
          </w:tcPr>
          <w:p w14:paraId="213555CF" w14:textId="77777777" w:rsidR="0003559B" w:rsidRDefault="0003559B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Областной</w:t>
            </w:r>
          </w:p>
          <w:p w14:paraId="1629A657" w14:textId="77777777" w:rsidR="0003559B" w:rsidRPr="00C01CA5" w:rsidRDefault="0003559B" w:rsidP="0003559B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01CA5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Протокол №3, 30.01.2026 г.</w:t>
            </w:r>
            <w:r w:rsidRPr="00C01CA5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)</w:t>
            </w:r>
          </w:p>
        </w:tc>
        <w:tc>
          <w:tcPr>
            <w:tcW w:w="1957" w:type="dxa"/>
          </w:tcPr>
          <w:p w14:paraId="56DF1DAA" w14:textId="77777777" w:rsidR="0003559B" w:rsidRPr="00D04AF3" w:rsidRDefault="0003559B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ОГН</w:t>
            </w:r>
          </w:p>
          <w:p w14:paraId="4881D63A" w14:textId="77777777" w:rsidR="0003559B" w:rsidRPr="00D04AF3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3559B" w:rsidRPr="00D04AF3" w14:paraId="225DDCF6" w14:textId="77777777" w:rsidTr="0003559B">
        <w:tc>
          <w:tcPr>
            <w:tcW w:w="611" w:type="dxa"/>
          </w:tcPr>
          <w:p w14:paraId="196D8D4D" w14:textId="77777777" w:rsidR="0003559B" w:rsidRPr="00D04AF3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3221" w:type="dxa"/>
          </w:tcPr>
          <w:p w14:paraId="1AD2715B" w14:textId="77777777" w:rsidR="0003559B" w:rsidRPr="00D04AF3" w:rsidRDefault="0003559B" w:rsidP="00B56E70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«Тарих сөйлейді, құндылық тәрбиелейді»  8-сыныпқа арналған элективті курс бағдарламасын тыңдау</w:t>
            </w: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2290" w:type="dxa"/>
          </w:tcPr>
          <w:p w14:paraId="1653743F" w14:textId="77777777" w:rsidR="0003559B" w:rsidRPr="00D04AF3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Махетова Маржан Баженовна</w:t>
            </w:r>
          </w:p>
          <w:p w14:paraId="1A9F539B" w14:textId="77777777" w:rsidR="0003559B" w:rsidRPr="00D04AF3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626A2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педагог-эксперт</w:t>
            </w:r>
          </w:p>
        </w:tc>
        <w:tc>
          <w:tcPr>
            <w:tcW w:w="1384" w:type="dxa"/>
          </w:tcPr>
          <w:p w14:paraId="6D57160E" w14:textId="77777777" w:rsidR="0003559B" w:rsidRDefault="0003559B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Районный</w:t>
            </w:r>
          </w:p>
          <w:p w14:paraId="40F6127E" w14:textId="77777777" w:rsidR="0003559B" w:rsidRDefault="0003559B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(10.02.2026 г.</w:t>
            </w:r>
          </w:p>
          <w:p w14:paraId="3B304BE8" w14:textId="77777777" w:rsidR="0003559B" w:rsidRPr="00D04AF3" w:rsidRDefault="0003559B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Приказ №27)</w:t>
            </w:r>
          </w:p>
        </w:tc>
        <w:tc>
          <w:tcPr>
            <w:tcW w:w="1957" w:type="dxa"/>
          </w:tcPr>
          <w:p w14:paraId="46DCDED8" w14:textId="77777777" w:rsidR="0003559B" w:rsidRPr="00D04AF3" w:rsidRDefault="0003559B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ОГН</w:t>
            </w:r>
          </w:p>
        </w:tc>
      </w:tr>
      <w:tr w:rsidR="0003559B" w:rsidRPr="00D04AF3" w14:paraId="2AA3A246" w14:textId="77777777" w:rsidTr="0003559B">
        <w:tc>
          <w:tcPr>
            <w:tcW w:w="611" w:type="dxa"/>
          </w:tcPr>
          <w:p w14:paraId="05F290B4" w14:textId="77777777" w:rsidR="0003559B" w:rsidRPr="00D04AF3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3221" w:type="dxa"/>
          </w:tcPr>
          <w:p w14:paraId="45A5F9DF" w14:textId="77777777" w:rsidR="0003559B" w:rsidRPr="00D04AF3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«Действия с обыкновенными дробями» 5 класс</w:t>
            </w:r>
          </w:p>
        </w:tc>
        <w:tc>
          <w:tcPr>
            <w:tcW w:w="2290" w:type="dxa"/>
          </w:tcPr>
          <w:p w14:paraId="0B6FA77F" w14:textId="77777777" w:rsidR="0003559B" w:rsidRPr="00D04AF3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Томков Наталья Эльмановна </w:t>
            </w: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педагог-модератор</w:t>
            </w:r>
          </w:p>
        </w:tc>
        <w:tc>
          <w:tcPr>
            <w:tcW w:w="1384" w:type="dxa"/>
          </w:tcPr>
          <w:p w14:paraId="5579718D" w14:textId="77777777" w:rsidR="0003559B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Школьный </w:t>
            </w:r>
          </w:p>
          <w:p w14:paraId="2F0613D4" w14:textId="77777777" w:rsidR="0003559B" w:rsidRPr="00D04AF3" w:rsidRDefault="0003559B" w:rsidP="0003559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(протокол </w:t>
            </w:r>
            <w:r w:rsidRPr="0067017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№6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, </w:t>
            </w:r>
            <w:r w:rsidRPr="00C01CA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26.03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.2026 г.)</w:t>
            </w:r>
          </w:p>
        </w:tc>
        <w:tc>
          <w:tcPr>
            <w:tcW w:w="1957" w:type="dxa"/>
          </w:tcPr>
          <w:p w14:paraId="17336B2F" w14:textId="77777777" w:rsidR="0003559B" w:rsidRPr="00D04AF3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ЕМЦ</w:t>
            </w:r>
          </w:p>
        </w:tc>
      </w:tr>
      <w:tr w:rsidR="0003559B" w:rsidRPr="00D04AF3" w14:paraId="2B562B21" w14:textId="77777777" w:rsidTr="0003559B">
        <w:tc>
          <w:tcPr>
            <w:tcW w:w="611" w:type="dxa"/>
          </w:tcPr>
          <w:p w14:paraId="629513BF" w14:textId="77777777" w:rsidR="0003559B" w:rsidRPr="00D04AF3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3221" w:type="dxa"/>
          </w:tcPr>
          <w:p w14:paraId="0C2368B2" w14:textId="77777777" w:rsidR="0003559B" w:rsidRPr="00D04AF3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D04AF3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«Ішкі туризм» тақырыбы аясында диалог, монолог құру арқылы оқушылардың айтылым, тыңдалым дағдысын дамыту»</w:t>
            </w:r>
          </w:p>
        </w:tc>
        <w:tc>
          <w:tcPr>
            <w:tcW w:w="2290" w:type="dxa"/>
          </w:tcPr>
          <w:p w14:paraId="45743421" w14:textId="77777777" w:rsidR="0003559B" w:rsidRPr="00D04AF3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4AF3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Баймагамбетова Жаудир Алмасовна, </w:t>
            </w:r>
            <w:r w:rsidRPr="00B626A2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педагог-эксперт</w:t>
            </w:r>
          </w:p>
        </w:tc>
        <w:tc>
          <w:tcPr>
            <w:tcW w:w="1384" w:type="dxa"/>
          </w:tcPr>
          <w:p w14:paraId="1600AA10" w14:textId="77777777" w:rsidR="0003559B" w:rsidRPr="0003559B" w:rsidRDefault="0003559B" w:rsidP="0003559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3559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Школьный </w:t>
            </w:r>
          </w:p>
          <w:p w14:paraId="3288D3A6" w14:textId="77777777" w:rsidR="0003559B" w:rsidRPr="00D04AF3" w:rsidRDefault="0003559B" w:rsidP="0003559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3559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(протокол №6 , 26.03.2026 г.)</w:t>
            </w:r>
          </w:p>
        </w:tc>
        <w:tc>
          <w:tcPr>
            <w:tcW w:w="1957" w:type="dxa"/>
          </w:tcPr>
          <w:p w14:paraId="462C44BF" w14:textId="77777777" w:rsidR="0003559B" w:rsidRPr="00D04AF3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ОГН</w:t>
            </w:r>
          </w:p>
        </w:tc>
      </w:tr>
      <w:tr w:rsidR="0003559B" w:rsidRPr="002E06EB" w14:paraId="76BC299A" w14:textId="77777777" w:rsidTr="0003559B">
        <w:tc>
          <w:tcPr>
            <w:tcW w:w="611" w:type="dxa"/>
          </w:tcPr>
          <w:p w14:paraId="23C15F5E" w14:textId="77777777" w:rsidR="0003559B" w:rsidRPr="00D04AF3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5</w:t>
            </w:r>
          </w:p>
        </w:tc>
        <w:tc>
          <w:tcPr>
            <w:tcW w:w="3221" w:type="dxa"/>
          </w:tcPr>
          <w:p w14:paraId="4C744C79" w14:textId="77777777" w:rsidR="0003559B" w:rsidRPr="00D04AF3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«Мектеп мұғалімдерінің кәсіби дамуы:тиімді жұмыс істейтін модельдер. Профессиональное развитие педагогов внутри школы:работающие модели» </w:t>
            </w:r>
          </w:p>
          <w:p w14:paraId="24A6A80F" w14:textId="77777777" w:rsidR="0003559B" w:rsidRPr="00D04AF3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290" w:type="dxa"/>
          </w:tcPr>
          <w:p w14:paraId="288A02B8" w14:textId="77777777" w:rsidR="0003559B" w:rsidRDefault="0003559B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Директордың оқу ісі бойынша орынбасары Томкова Н.Э.</w:t>
            </w:r>
          </w:p>
          <w:p w14:paraId="51971A52" w14:textId="77777777" w:rsidR="0003559B" w:rsidRDefault="0003559B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ІІІ санат.</w:t>
            </w:r>
          </w:p>
          <w:p w14:paraId="2CD98E96" w14:textId="77777777" w:rsidR="0003559B" w:rsidRPr="00D04AF3" w:rsidRDefault="0003559B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Директордың ғылыми-әдістемелік орынбасарлары: Абишева Ф.Т. (ІІІ санат), Баймагамбетова Ж.А.</w:t>
            </w:r>
            <w:r w:rsidRPr="00D04AF3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384" w:type="dxa"/>
          </w:tcPr>
          <w:p w14:paraId="313FDF51" w14:textId="77777777" w:rsidR="0003559B" w:rsidRPr="0003559B" w:rsidRDefault="0003559B" w:rsidP="0003559B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3559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Областной Серификат №00103</w:t>
            </w:r>
          </w:p>
          <w:p w14:paraId="7A67038F" w14:textId="77777777" w:rsidR="0003559B" w:rsidRPr="00D04AF3" w:rsidRDefault="0003559B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957" w:type="dxa"/>
          </w:tcPr>
          <w:p w14:paraId="5D007CAF" w14:textId="77777777" w:rsidR="0003559B" w:rsidRPr="002E06EB" w:rsidRDefault="0003559B" w:rsidP="0003559B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</w:tr>
      <w:tr w:rsidR="0003559B" w:rsidRPr="002E06EB" w14:paraId="7E398AE6" w14:textId="77777777" w:rsidTr="0003559B">
        <w:tc>
          <w:tcPr>
            <w:tcW w:w="611" w:type="dxa"/>
          </w:tcPr>
          <w:p w14:paraId="2B94E598" w14:textId="77777777" w:rsidR="0003559B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3221" w:type="dxa"/>
          </w:tcPr>
          <w:p w14:paraId="0A38BA62" w14:textId="77777777" w:rsidR="0003559B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«Жасыл мектеп - жасыл болашақ:оқушыларды экологиялық еңбекке баулудың нәтижелі жолдары»</w:t>
            </w:r>
          </w:p>
        </w:tc>
        <w:tc>
          <w:tcPr>
            <w:tcW w:w="2290" w:type="dxa"/>
          </w:tcPr>
          <w:p w14:paraId="3D5303FD" w14:textId="77777777" w:rsidR="0003559B" w:rsidRPr="00EB733A" w:rsidRDefault="0003559B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733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тәрбие</w:t>
            </w:r>
            <w:r w:rsidRPr="00EB733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ісі бойынша орынбасары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Найманбаева А.А.</w:t>
            </w:r>
          </w:p>
          <w:p w14:paraId="34CCD834" w14:textId="77777777" w:rsidR="0003559B" w:rsidRDefault="0003559B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B733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ІІІ санат.</w:t>
            </w:r>
          </w:p>
        </w:tc>
        <w:tc>
          <w:tcPr>
            <w:tcW w:w="1384" w:type="dxa"/>
          </w:tcPr>
          <w:p w14:paraId="318F0DD2" w14:textId="77777777" w:rsidR="0003559B" w:rsidRDefault="0003559B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B2AB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Областной</w:t>
            </w:r>
          </w:p>
          <w:p w14:paraId="5811FD57" w14:textId="77777777" w:rsidR="0003559B" w:rsidRDefault="0003559B"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№00104</w:t>
            </w:r>
          </w:p>
        </w:tc>
        <w:tc>
          <w:tcPr>
            <w:tcW w:w="1957" w:type="dxa"/>
          </w:tcPr>
          <w:p w14:paraId="4530DA75" w14:textId="77777777" w:rsidR="0003559B" w:rsidRDefault="0003559B" w:rsidP="002E06EB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</w:tr>
      <w:tr w:rsidR="0003559B" w:rsidRPr="002E06EB" w14:paraId="1BBB5863" w14:textId="77777777" w:rsidTr="0003559B">
        <w:tc>
          <w:tcPr>
            <w:tcW w:w="611" w:type="dxa"/>
          </w:tcPr>
          <w:p w14:paraId="009295F1" w14:textId="77777777" w:rsidR="0003559B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3221" w:type="dxa"/>
          </w:tcPr>
          <w:p w14:paraId="128EDFBF" w14:textId="77777777" w:rsidR="0003559B" w:rsidRDefault="0003559B" w:rsidP="00B56E7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«Мектептегі «Жасыл клуб»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жұмысы арқылы оқушылардың экологиялық мәдениетін қалыптастырудың тиімді жолдары»</w:t>
            </w:r>
          </w:p>
        </w:tc>
        <w:tc>
          <w:tcPr>
            <w:tcW w:w="2290" w:type="dxa"/>
          </w:tcPr>
          <w:p w14:paraId="0E2A67C6" w14:textId="77777777" w:rsidR="0003559B" w:rsidRPr="00640E81" w:rsidRDefault="0003559B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40E81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 xml:space="preserve">Директордың </w:t>
            </w:r>
            <w:r w:rsidRPr="00640E81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тәрбие ісі бойынша орынбасары Найманбаева А.А.</w:t>
            </w:r>
          </w:p>
          <w:p w14:paraId="0BDBDD8E" w14:textId="77777777" w:rsidR="0003559B" w:rsidRPr="00EB733A" w:rsidRDefault="0003559B" w:rsidP="00B56E70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40E81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ІІІ санат.</w:t>
            </w:r>
          </w:p>
        </w:tc>
        <w:tc>
          <w:tcPr>
            <w:tcW w:w="1384" w:type="dxa"/>
          </w:tcPr>
          <w:p w14:paraId="0CCF386A" w14:textId="77777777" w:rsidR="0003559B" w:rsidRDefault="0003559B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B2AB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Областной</w:t>
            </w:r>
          </w:p>
          <w:p w14:paraId="04B3EF99" w14:textId="77777777" w:rsidR="0003559B" w:rsidRDefault="0003559B">
            <w:r w:rsidRPr="0003559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Сертификат №472</w:t>
            </w:r>
          </w:p>
        </w:tc>
        <w:tc>
          <w:tcPr>
            <w:tcW w:w="1957" w:type="dxa"/>
          </w:tcPr>
          <w:p w14:paraId="05FB7B71" w14:textId="77777777" w:rsidR="0003559B" w:rsidRDefault="0003559B" w:rsidP="002E06EB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</w:tr>
    </w:tbl>
    <w:p w14:paraId="7D3A7DE1" w14:textId="77777777" w:rsidR="00A97B64" w:rsidRPr="00B626A2" w:rsidRDefault="00A97B64" w:rsidP="00A9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общественно-гуманитарному направлению учителя применяли эффективные методы и приёмы, направленные на развитие у обучающихся </w:t>
      </w:r>
      <w:proofErr w:type="spellStart"/>
      <w:r w:rsidRPr="00B62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метакомпетентности</w:t>
      </w:r>
      <w:proofErr w:type="spellEnd"/>
      <w:r w:rsidRPr="00B626A2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ценностных ориентиров, коммуникативных навыков (говорение, аудирование). В частности, работа по формированию жизненных навыков, воспитанию через предмет истории, развитию языковых навыков в рамках темы внутреннего туризма способствует повышению функциональной и социальной компетентности учащихся.</w:t>
      </w:r>
    </w:p>
    <w:p w14:paraId="47FC13DE" w14:textId="77777777" w:rsidR="00A97B64" w:rsidRPr="00B626A2" w:rsidRDefault="00A97B64" w:rsidP="00A9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естественно-математическому направлению представленные практики показали эффективность в формировании функциональной грамотности обучающихся, а также в применении активных методов обучения при освоении математических действий. Работы, представленные в начальных и основных классах, способствуют усилению практической направленности учебного процесса.</w:t>
      </w:r>
    </w:p>
    <w:p w14:paraId="2C92F5E7" w14:textId="77777777" w:rsidR="00A97B64" w:rsidRPr="00B626A2" w:rsidRDefault="00A97B64" w:rsidP="00A9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категории педагогов (педагог-исследователь, педагог-эксперт, педагог-модератор) свидетельствуют о том, что представленные практики являются качественными, системными и готовыми к применению в образовательной деятельности.</w:t>
      </w:r>
    </w:p>
    <w:p w14:paraId="1CF078FC" w14:textId="77777777" w:rsidR="00A97B64" w:rsidRPr="00B626A2" w:rsidRDefault="00A97B64" w:rsidP="00A97B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Выводы:</w:t>
      </w:r>
    </w:p>
    <w:p w14:paraId="505E1BC2" w14:textId="77777777" w:rsidR="00A97B64" w:rsidRPr="00B626A2" w:rsidRDefault="00A97B64" w:rsidP="00A9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передовые педагогические практики направлены на повышение качества образования, являются актуальными по содержанию и признаны эффективными для внедрения в школьную практику.</w:t>
      </w:r>
    </w:p>
    <w:p w14:paraId="455BD4DE" w14:textId="77777777" w:rsidR="00A97B64" w:rsidRPr="00B626A2" w:rsidRDefault="00A97B64" w:rsidP="00A97B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B626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:</w:t>
      </w:r>
    </w:p>
    <w:p w14:paraId="6F0217FF" w14:textId="77777777" w:rsidR="00A97B64" w:rsidRPr="00B626A2" w:rsidRDefault="00A97B64" w:rsidP="00A9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представленные работы к рассмотрению на экспертном совете районного методического кабинета.</w:t>
      </w:r>
    </w:p>
    <w:p w14:paraId="3E5F7930" w14:textId="77777777" w:rsidR="00A97B64" w:rsidRPr="00330CA0" w:rsidRDefault="00A97B64" w:rsidP="00A9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Заместители директора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научно-методической работе: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</w:t>
      </w:r>
      <w:r w:rsidRPr="00B626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Абишева Ф.Т.</w:t>
      </w:r>
      <w:r w:rsidRPr="00B626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                                                                  </w:t>
      </w:r>
      <w:r w:rsidRPr="00330CA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Баймагамбетова Ж.А.</w:t>
      </w:r>
    </w:p>
    <w:p w14:paraId="6FB90179" w14:textId="77777777" w:rsidR="00A97B64" w:rsidRPr="00330CA0" w:rsidRDefault="00A97B64" w:rsidP="00A97B64">
      <w:pPr>
        <w:jc w:val="both"/>
        <w:rPr>
          <w:rFonts w:ascii="Times New Roman" w:hAnsi="Times New Roman" w:cs="Times New Roman"/>
          <w:sz w:val="28"/>
          <w:lang w:val="kk-KZ"/>
        </w:rPr>
      </w:pPr>
    </w:p>
    <w:p w14:paraId="277A7366" w14:textId="77777777" w:rsidR="00A97B64" w:rsidRDefault="00A97B64" w:rsidP="00A9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1FA9CE06" w14:textId="77777777" w:rsidR="00A97B64" w:rsidRDefault="00A97B64" w:rsidP="00A9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505177F9" w14:textId="77777777" w:rsidR="00A97B64" w:rsidRDefault="00A97B64" w:rsidP="00A9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60746359" w14:textId="77777777" w:rsidR="00A97B64" w:rsidRDefault="00A97B64" w:rsidP="00A9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6C1429A4" w14:textId="77777777" w:rsidR="00A97B64" w:rsidRDefault="00A97B64" w:rsidP="00A9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5C8E7063" w14:textId="77777777" w:rsidR="00A97B64" w:rsidRDefault="00A97B64" w:rsidP="00A9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5F7A70E3" w14:textId="77777777" w:rsidR="00A97B64" w:rsidRDefault="00A97B64" w:rsidP="00A9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7499605" w14:textId="77777777" w:rsidR="00A97B64" w:rsidRDefault="00A97B64" w:rsidP="00A9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5D0D2AB0" w14:textId="77777777" w:rsidR="00A97B64" w:rsidRDefault="00A97B64" w:rsidP="00A9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5D2B78EE" w14:textId="77777777" w:rsidR="00A97B64" w:rsidRDefault="00A97B64" w:rsidP="00A9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67CB17E1" w14:textId="77777777" w:rsidR="00A97B64" w:rsidRDefault="00A97B64" w:rsidP="00A9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55FEF46" w14:textId="77777777" w:rsidR="00A97B64" w:rsidRDefault="00A97B64" w:rsidP="00A9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C6B36C7" w14:textId="77777777" w:rsidR="00A97B64" w:rsidRDefault="00A97B64" w:rsidP="00A9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CBF1D18" w14:textId="77777777" w:rsidR="00A97B64" w:rsidRDefault="00A97B64" w:rsidP="00A9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4ACC26F1" w14:textId="77777777" w:rsidR="00BC6E24" w:rsidRDefault="00BC6E24" w:rsidP="00A9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C6E2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«Жалтыр ауылының №2 жалпы орта білім беретін мектебі» КММ</w:t>
      </w:r>
    </w:p>
    <w:p w14:paraId="14FEC3E5" w14:textId="77777777" w:rsidR="00BC6E24" w:rsidRPr="00BC6E24" w:rsidRDefault="00BC6E24" w:rsidP="00A9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C6E2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2025–2026 оқу жылындағы педагогтерінің кәсіби жетістіктері туралы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</w:t>
      </w:r>
      <w:r w:rsidRPr="00BC6E2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нықтама</w:t>
      </w:r>
    </w:p>
    <w:p w14:paraId="0CADE197" w14:textId="77777777" w:rsidR="00BC6E24" w:rsidRPr="00BC6E24" w:rsidRDefault="00BC6E24" w:rsidP="00BC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C6E2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2025–2026 оқу жылында </w:t>
      </w:r>
      <w:r w:rsidRPr="00BC6E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мектебімізде </w:t>
      </w:r>
      <w:r w:rsidRPr="00BC6E2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40 педагог</w:t>
      </w:r>
      <w:r w:rsidRPr="00BC6E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қызмет атқарады.</w:t>
      </w:r>
    </w:p>
    <w:p w14:paraId="05B41694" w14:textId="77777777" w:rsidR="00BC6E24" w:rsidRPr="00BC6E24" w:rsidRDefault="00BC6E24" w:rsidP="00BC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C6E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2025–2026 оқу жылы ішінде педагогтер аудандық, облыстық, республикалық және халықаралық деңгейдегі кәсіби байқауларға, олимпиадаларға және фестивальдерге белсенді қатысып, жүлделі орындар мен түрлі марапаттарға ие болды.</w:t>
      </w:r>
    </w:p>
    <w:p w14:paraId="68D2F27F" w14:textId="77777777" w:rsidR="00BC6E24" w:rsidRPr="00BC6E24" w:rsidRDefault="00BC6E24" w:rsidP="00BC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C6E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Аудандық деңгейде педагогтер «Алтын тұғыр», «Математикалық регата», «Жаңашыл ұстаз», «Үздік психолог», «Педагогикалық идеялар фестивалі», «Үздік цифрлық білім беру контенті», «Lesson Lab», «Мектепке дейінгі және бастауыш білім берудің одағы: үздік тәжірибе», «Зияткер тарихшы», «Үздік сынып сағатының әзірлемесі», «Үздік кәсіби бағдар беруші» және басқа да байқаулар мен олимпиадаларға қатысып, </w:t>
      </w:r>
      <w:r w:rsidRPr="00BC6E2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22 жетістікке</w:t>
      </w:r>
      <w:r w:rsidRPr="00BC6E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 жеткізді. Оның ішінде І орын – 3, ІІ орын – 4, ІІІ орын – 5, Бас жүлде – 1, номинация – 1 және сертификаттар – 8.</w:t>
      </w:r>
    </w:p>
    <w:p w14:paraId="7FADDDF4" w14:textId="77777777" w:rsidR="00BC6E24" w:rsidRPr="00BC6E24" w:rsidRDefault="00BC6E24" w:rsidP="00BC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C6E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Облыстық деңгейде педагогтер </w:t>
      </w:r>
      <w:r w:rsidRPr="00BC6E2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 жетістікке</w:t>
      </w:r>
      <w:r w:rsidRPr="00BC6E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 жеткізді. Атап айтқанда, І орын – 1, ІІІ орын – 1 және сертификат – 3.</w:t>
      </w:r>
    </w:p>
    <w:p w14:paraId="4C28E874" w14:textId="77777777" w:rsidR="00BC6E24" w:rsidRPr="00BC6E24" w:rsidRDefault="00BC6E24" w:rsidP="00BC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педагогтер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proofErr w:type="spellStart"/>
      <w:r w:rsidRPr="00BC6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жетістікке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«ОЛИМП ШЫҢЫ»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олимпиадасында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ІІІ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иеленсе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авторлық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байқауында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586A8C12" w14:textId="77777777" w:rsidR="00BC6E24" w:rsidRPr="00BC6E24" w:rsidRDefault="00BC6E24" w:rsidP="00BC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C6E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Халықаралық деңгейдегі қатысу бойынша «ЗЕРДЕЛІ ҰРПАҚ» жасанды интеллект байқауына педагог қатысқанымен, жүлделі нәтиже көрсетілмеген.</w:t>
      </w:r>
    </w:p>
    <w:p w14:paraId="0A8C77E4" w14:textId="77777777" w:rsidR="00BC6E24" w:rsidRPr="00330CA0" w:rsidRDefault="00BC6E24" w:rsidP="00BC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30C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Жалпы алғанда, оқу жылы барысында </w:t>
      </w:r>
      <w:r w:rsidRPr="00330CA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30 марапат пен жетістік</w:t>
      </w:r>
      <w:r w:rsidRPr="00330C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тіркелді. Бұл мектеп педагогтерінің </w:t>
      </w:r>
      <w:r w:rsidRPr="00330CA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75%-ына тең</w:t>
      </w:r>
      <w:r w:rsidRPr="00330C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көрсеткішті құрайды (30 жетістік / 40 педагог × 100%).</w:t>
      </w:r>
    </w:p>
    <w:p w14:paraId="49E02824" w14:textId="77777777" w:rsidR="00BC6E24" w:rsidRPr="00330CA0" w:rsidRDefault="00BC6E24" w:rsidP="00BC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30CA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Пайыздық көрсеткіштері: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3602"/>
      </w:tblGrid>
      <w:tr w:rsidR="00BC6E24" w:rsidRPr="00BC6E24" w14:paraId="5B9DEC96" w14:textId="77777777" w:rsidTr="00BC6E24">
        <w:tc>
          <w:tcPr>
            <w:tcW w:w="2518" w:type="dxa"/>
            <w:hideMark/>
          </w:tcPr>
          <w:p w14:paraId="3770BD67" w14:textId="77777777" w:rsidR="00BC6E24" w:rsidRPr="00BC6E24" w:rsidRDefault="00BC6E24" w:rsidP="00BC6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Деңгейі</w:t>
            </w:r>
            <w:proofErr w:type="spellEnd"/>
          </w:p>
        </w:tc>
        <w:tc>
          <w:tcPr>
            <w:tcW w:w="2977" w:type="dxa"/>
            <w:hideMark/>
          </w:tcPr>
          <w:p w14:paraId="7B1EE777" w14:textId="77777777" w:rsidR="00BC6E24" w:rsidRPr="00BC6E24" w:rsidRDefault="00BC6E24" w:rsidP="00BC6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Жетістік</w:t>
            </w:r>
            <w:proofErr w:type="spellEnd"/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3602" w:type="dxa"/>
            <w:hideMark/>
          </w:tcPr>
          <w:p w14:paraId="6BA2B245" w14:textId="77777777" w:rsidR="00BC6E24" w:rsidRPr="00BC6E24" w:rsidRDefault="00BC6E24" w:rsidP="00BC6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Педагогтердің</w:t>
            </w:r>
            <w:proofErr w:type="spellEnd"/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жалпы</w:t>
            </w:r>
            <w:proofErr w:type="spellEnd"/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санына</w:t>
            </w:r>
            <w:proofErr w:type="spellEnd"/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шаққандағы</w:t>
            </w:r>
            <w:proofErr w:type="spellEnd"/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үлесі</w:t>
            </w:r>
            <w:proofErr w:type="spellEnd"/>
          </w:p>
        </w:tc>
      </w:tr>
      <w:tr w:rsidR="00BC6E24" w:rsidRPr="00BC6E24" w14:paraId="1FDA3964" w14:textId="77777777" w:rsidTr="00BC6E24">
        <w:tc>
          <w:tcPr>
            <w:tcW w:w="2518" w:type="dxa"/>
            <w:hideMark/>
          </w:tcPr>
          <w:p w14:paraId="548A2982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Аудандық</w:t>
            </w:r>
            <w:proofErr w:type="spellEnd"/>
          </w:p>
        </w:tc>
        <w:tc>
          <w:tcPr>
            <w:tcW w:w="2977" w:type="dxa"/>
            <w:hideMark/>
          </w:tcPr>
          <w:p w14:paraId="53673319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02" w:type="dxa"/>
            <w:hideMark/>
          </w:tcPr>
          <w:p w14:paraId="39201BE0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55,0 %</w:t>
            </w:r>
          </w:p>
        </w:tc>
      </w:tr>
      <w:tr w:rsidR="00BC6E24" w:rsidRPr="00BC6E24" w14:paraId="3060B58B" w14:textId="77777777" w:rsidTr="00BC6E24">
        <w:tc>
          <w:tcPr>
            <w:tcW w:w="2518" w:type="dxa"/>
            <w:hideMark/>
          </w:tcPr>
          <w:p w14:paraId="11D88314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  <w:proofErr w:type="spellEnd"/>
          </w:p>
        </w:tc>
        <w:tc>
          <w:tcPr>
            <w:tcW w:w="2977" w:type="dxa"/>
            <w:hideMark/>
          </w:tcPr>
          <w:p w14:paraId="3A295043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2" w:type="dxa"/>
            <w:hideMark/>
          </w:tcPr>
          <w:p w14:paraId="5DF8E471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12,5 %</w:t>
            </w:r>
          </w:p>
        </w:tc>
      </w:tr>
      <w:tr w:rsidR="00BC6E24" w:rsidRPr="00BC6E24" w14:paraId="7188E93C" w14:textId="77777777" w:rsidTr="00BC6E24">
        <w:tc>
          <w:tcPr>
            <w:tcW w:w="2518" w:type="dxa"/>
            <w:hideMark/>
          </w:tcPr>
          <w:p w14:paraId="09215DF5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</w:t>
            </w:r>
            <w:proofErr w:type="spellEnd"/>
          </w:p>
        </w:tc>
        <w:tc>
          <w:tcPr>
            <w:tcW w:w="2977" w:type="dxa"/>
            <w:hideMark/>
          </w:tcPr>
          <w:p w14:paraId="601E25EA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2" w:type="dxa"/>
            <w:hideMark/>
          </w:tcPr>
          <w:p w14:paraId="7FA17EC3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7,5 %</w:t>
            </w:r>
          </w:p>
        </w:tc>
      </w:tr>
      <w:tr w:rsidR="00BC6E24" w:rsidRPr="00BC6E24" w14:paraId="441B8D31" w14:textId="77777777" w:rsidTr="00BC6E24">
        <w:tc>
          <w:tcPr>
            <w:tcW w:w="2518" w:type="dxa"/>
            <w:hideMark/>
          </w:tcPr>
          <w:p w14:paraId="2C68A04E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</w:p>
        </w:tc>
        <w:tc>
          <w:tcPr>
            <w:tcW w:w="2977" w:type="dxa"/>
            <w:hideMark/>
          </w:tcPr>
          <w:p w14:paraId="44DA8D67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2" w:type="dxa"/>
            <w:hideMark/>
          </w:tcPr>
          <w:p w14:paraId="0F6F83AF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BC6E24" w:rsidRPr="00BC6E24" w14:paraId="35B5DB46" w14:textId="77777777" w:rsidTr="00BC6E24">
        <w:tc>
          <w:tcPr>
            <w:tcW w:w="2518" w:type="dxa"/>
            <w:hideMark/>
          </w:tcPr>
          <w:p w14:paraId="7004689D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Барлығы</w:t>
            </w:r>
            <w:proofErr w:type="spellEnd"/>
          </w:p>
        </w:tc>
        <w:tc>
          <w:tcPr>
            <w:tcW w:w="2977" w:type="dxa"/>
            <w:hideMark/>
          </w:tcPr>
          <w:p w14:paraId="742E4ABD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02" w:type="dxa"/>
            <w:hideMark/>
          </w:tcPr>
          <w:p w14:paraId="2EF630AB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75,0 %</w:t>
            </w:r>
          </w:p>
        </w:tc>
      </w:tr>
    </w:tbl>
    <w:p w14:paraId="1CA9ED64" w14:textId="77777777" w:rsidR="00BC6E24" w:rsidRPr="00BC6E24" w:rsidRDefault="00BC6E24" w:rsidP="00BC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Қорытындылай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педагогтері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шеберліктерін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бағытында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деңгейдегі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байқаулар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олимпиадаларға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қатысып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саласындағы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тәжірибелерін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таратуда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көрсетуде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көрсеткіштер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педагогтердің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ізденісін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құзыреттілігін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арттыруға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қосқан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үлесін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айқындайды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04CA74" w14:textId="77777777" w:rsidR="00BC6E24" w:rsidRDefault="00BC6E2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8D795A9" w14:textId="77777777" w:rsidR="00BC6E24" w:rsidRDefault="00BC6E2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1956635" w14:textId="77777777" w:rsidR="00BC6E24" w:rsidRDefault="00BC6E2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7EFC16" w14:textId="77777777" w:rsidR="00BC6E24" w:rsidRPr="00BC6E24" w:rsidRDefault="00BC6E24" w:rsidP="00BC6E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Справка о профессиональных достижениях педагогов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                </w:t>
      </w:r>
      <w:r w:rsidRPr="00BC6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КГУ «Общеобразовательная школа №2 села Жалтыр» за 2025–2026 учебный год</w:t>
      </w:r>
    </w:p>
    <w:p w14:paraId="1199A300" w14:textId="77777777" w:rsidR="00BC6E24" w:rsidRPr="00BC6E24" w:rsidRDefault="00BC6E24" w:rsidP="00BC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2025–2026 учебном году в школе осуществляют педагогическую деятельность 40 педагогов.</w:t>
      </w:r>
    </w:p>
    <w:p w14:paraId="4E0EE3A8" w14:textId="77777777" w:rsidR="00BC6E24" w:rsidRPr="00BC6E24" w:rsidRDefault="00BC6E24" w:rsidP="00BC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2025–2026 учебного года педагоги активно принимали участие в профессиональных конкурсах, олимпиадах и фестивалях районного, областного, республиканского и международного уровней, занимая призовые места и получая различные награды.</w:t>
      </w:r>
    </w:p>
    <w:p w14:paraId="2C4087C3" w14:textId="77777777" w:rsidR="00BC6E24" w:rsidRPr="00BC6E24" w:rsidRDefault="00BC6E24" w:rsidP="00BC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районном уровне педагоги приняли участие в конкурсах и олимпиадах «Алтын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тұғыр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«Математическая регата», «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Жаңашыл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ұстаз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«Лучший психолог», «Фестиваль педагогических идей», «Лучший цифровой образовательный контент», «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Lab», «Союз дошкольного и начального образования: лучший опыт», «Интеллектуальный историк», «Лучшая разработка классного часа», «Лучший </w:t>
      </w:r>
      <w:proofErr w:type="spellStart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профориентатор</w:t>
      </w:r>
      <w:proofErr w:type="spellEnd"/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других мероприятиях, достигнув </w:t>
      </w:r>
      <w:r w:rsidRPr="00BC6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 результатов</w:t>
      </w:r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них: I место – 3, II место – 4, III место – 5, Гран-при – 1, номинация – 1, сертификаты – 8.</w:t>
      </w:r>
    </w:p>
    <w:p w14:paraId="42A5149D" w14:textId="77777777" w:rsidR="00BC6E24" w:rsidRPr="00BC6E24" w:rsidRDefault="00BC6E24" w:rsidP="00BC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областном уровне педагоги достигли </w:t>
      </w:r>
      <w:r w:rsidRPr="00BC6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результатов</w:t>
      </w:r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 I место – 1, III место – 1, сертификаты – 3.</w:t>
      </w:r>
    </w:p>
    <w:p w14:paraId="52149D88" w14:textId="77777777" w:rsidR="00BC6E24" w:rsidRPr="00BC6E24" w:rsidRDefault="00BC6E24" w:rsidP="00BC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республиканском уровне педагоги получили </w:t>
      </w:r>
      <w:r w:rsidRPr="00BC6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достижения</w:t>
      </w:r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частности, на олимпиаде «ОЛИМП ШЫҢЫ» два педагога заняли III место, а один педагог получил сертификат в конкурсе авторских программ.</w:t>
      </w:r>
    </w:p>
    <w:p w14:paraId="7BEC43B8" w14:textId="77777777" w:rsidR="00BC6E24" w:rsidRPr="00BC6E24" w:rsidRDefault="00BC6E24" w:rsidP="00BC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международном уровне педагог принял участие в конкурсе по искусственному интеллекту «ЗЕРДЕЛІ ҰРПАҚ», однако призового результата не достиг.</w:t>
      </w:r>
    </w:p>
    <w:p w14:paraId="31EED777" w14:textId="77777777" w:rsidR="00BC6E24" w:rsidRPr="00BC6E24" w:rsidRDefault="00BC6E24" w:rsidP="00BC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за учебный год было зарегистрировано </w:t>
      </w:r>
      <w:r w:rsidRPr="00BC6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наград и достижений</w:t>
      </w:r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Данный показатель составляет </w:t>
      </w:r>
      <w:r w:rsidRPr="00BC6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75 % от общего числа педагогов школы</w:t>
      </w:r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(30 достижений / 40 педагогов × 100 %).</w:t>
      </w:r>
    </w:p>
    <w:p w14:paraId="32CCC02E" w14:textId="77777777" w:rsidR="00BC6E24" w:rsidRPr="00BC6E24" w:rsidRDefault="00BC6E24" w:rsidP="00BC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Процентные показатели: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3"/>
        <w:gridCol w:w="2859"/>
        <w:gridCol w:w="3731"/>
      </w:tblGrid>
      <w:tr w:rsidR="00BC6E24" w:rsidRPr="00BC6E24" w14:paraId="0F26588F" w14:textId="77777777" w:rsidTr="00BC6E24">
        <w:tc>
          <w:tcPr>
            <w:tcW w:w="0" w:type="auto"/>
            <w:hideMark/>
          </w:tcPr>
          <w:p w14:paraId="73F57747" w14:textId="77777777" w:rsidR="00BC6E24" w:rsidRPr="00BC6E24" w:rsidRDefault="00BC6E24" w:rsidP="00BC6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hideMark/>
          </w:tcPr>
          <w:p w14:paraId="2AEDE571" w14:textId="77777777" w:rsidR="00BC6E24" w:rsidRPr="00BC6E24" w:rsidRDefault="00BC6E24" w:rsidP="00BC6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достижений</w:t>
            </w:r>
          </w:p>
        </w:tc>
        <w:tc>
          <w:tcPr>
            <w:tcW w:w="0" w:type="auto"/>
            <w:hideMark/>
          </w:tcPr>
          <w:p w14:paraId="0387E344" w14:textId="77777777" w:rsidR="00BC6E24" w:rsidRPr="00BC6E24" w:rsidRDefault="00BC6E24" w:rsidP="00BC6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от общего числа педагогов</w:t>
            </w:r>
          </w:p>
        </w:tc>
      </w:tr>
      <w:tr w:rsidR="00BC6E24" w:rsidRPr="00BC6E24" w14:paraId="5216CF56" w14:textId="77777777" w:rsidTr="00BC6E24">
        <w:tc>
          <w:tcPr>
            <w:tcW w:w="0" w:type="auto"/>
            <w:hideMark/>
          </w:tcPr>
          <w:p w14:paraId="4D2029E9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0" w:type="auto"/>
            <w:hideMark/>
          </w:tcPr>
          <w:p w14:paraId="65F49FD1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74A3FC66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55,0 %</w:t>
            </w:r>
          </w:p>
        </w:tc>
      </w:tr>
      <w:tr w:rsidR="00BC6E24" w:rsidRPr="00BC6E24" w14:paraId="4263816E" w14:textId="77777777" w:rsidTr="00BC6E24">
        <w:tc>
          <w:tcPr>
            <w:tcW w:w="0" w:type="auto"/>
            <w:hideMark/>
          </w:tcPr>
          <w:p w14:paraId="501D00DD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0" w:type="auto"/>
            <w:hideMark/>
          </w:tcPr>
          <w:p w14:paraId="03B70A56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201435DF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12,5 %</w:t>
            </w:r>
          </w:p>
        </w:tc>
      </w:tr>
      <w:tr w:rsidR="00BC6E24" w:rsidRPr="00BC6E24" w14:paraId="6FA368A4" w14:textId="77777777" w:rsidTr="00BC6E24">
        <w:tc>
          <w:tcPr>
            <w:tcW w:w="0" w:type="auto"/>
            <w:hideMark/>
          </w:tcPr>
          <w:p w14:paraId="7E69357E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0" w:type="auto"/>
            <w:hideMark/>
          </w:tcPr>
          <w:p w14:paraId="25362F7E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2AC8AD0C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7,5 %</w:t>
            </w:r>
          </w:p>
        </w:tc>
      </w:tr>
      <w:tr w:rsidR="00BC6E24" w:rsidRPr="00BC6E24" w14:paraId="7808BC1A" w14:textId="77777777" w:rsidTr="00BC6E24">
        <w:tc>
          <w:tcPr>
            <w:tcW w:w="0" w:type="auto"/>
            <w:hideMark/>
          </w:tcPr>
          <w:p w14:paraId="6AF26020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0" w:type="auto"/>
            <w:hideMark/>
          </w:tcPr>
          <w:p w14:paraId="6F5E91E6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1A102283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BC6E24" w:rsidRPr="00BC6E24" w14:paraId="21CD8BCA" w14:textId="77777777" w:rsidTr="00BC6E24">
        <w:tc>
          <w:tcPr>
            <w:tcW w:w="0" w:type="auto"/>
            <w:hideMark/>
          </w:tcPr>
          <w:p w14:paraId="02251A59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64708732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4BFF7237" w14:textId="77777777" w:rsidR="00BC6E24" w:rsidRPr="00BC6E24" w:rsidRDefault="00BC6E24" w:rsidP="00BC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75,0 %</w:t>
            </w:r>
          </w:p>
        </w:tc>
      </w:tr>
    </w:tbl>
    <w:p w14:paraId="657875C2" w14:textId="77777777" w:rsidR="00BC6E24" w:rsidRPr="00BC6E24" w:rsidRDefault="00BC6E24" w:rsidP="00BC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педагоги школы активно участвуют в конкурсах и олимпиадах различного уровня, направленных на повышение профессионального мастерства, и демонстрируют высокие результаты в распространении педагогического опыта. Данные показатели свидетельствуют о творческом подходе педагогов к профессиональной деятельности, высоком уровне их профессиональной компетентности и значительном вкладе в повышение качества образования.</w:t>
      </w:r>
    </w:p>
    <w:p w14:paraId="594A8837" w14:textId="77777777" w:rsidR="00BC6E24" w:rsidRPr="00BC6E24" w:rsidRDefault="00BC6E24">
      <w:pPr>
        <w:rPr>
          <w:rFonts w:ascii="Times New Roman" w:hAnsi="Times New Roman" w:cs="Times New Roman"/>
          <w:sz w:val="24"/>
          <w:szCs w:val="24"/>
        </w:rPr>
      </w:pPr>
    </w:p>
    <w:sectPr w:rsidR="00BC6E24" w:rsidRPr="00BC6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A1198"/>
    <w:multiLevelType w:val="hybridMultilevel"/>
    <w:tmpl w:val="5D08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58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E2E"/>
    <w:rsid w:val="0003559B"/>
    <w:rsid w:val="000569DC"/>
    <w:rsid w:val="000E42E6"/>
    <w:rsid w:val="002D5E2E"/>
    <w:rsid w:val="002E06EB"/>
    <w:rsid w:val="00330CA0"/>
    <w:rsid w:val="00500819"/>
    <w:rsid w:val="0055595B"/>
    <w:rsid w:val="00640E81"/>
    <w:rsid w:val="00777A6B"/>
    <w:rsid w:val="009376BA"/>
    <w:rsid w:val="00975B10"/>
    <w:rsid w:val="00A97B64"/>
    <w:rsid w:val="00B058B4"/>
    <w:rsid w:val="00B46362"/>
    <w:rsid w:val="00BC6E24"/>
    <w:rsid w:val="00EB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2A4C"/>
  <w15:docId w15:val="{F3D75E44-554D-4897-B305-281BECFD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5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E2E"/>
  </w:style>
  <w:style w:type="paragraph" w:styleId="a6">
    <w:name w:val="footer"/>
    <w:basedOn w:val="a"/>
    <w:link w:val="a7"/>
    <w:uiPriority w:val="99"/>
    <w:unhideWhenUsed/>
    <w:rsid w:val="002D5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E2E"/>
  </w:style>
  <w:style w:type="paragraph" w:customStyle="1" w:styleId="aupe">
    <w:name w:val="_aupe"/>
    <w:basedOn w:val="a"/>
    <w:rsid w:val="002D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pe1">
    <w:name w:val="_aupe1"/>
    <w:basedOn w:val="a0"/>
    <w:rsid w:val="002D5E2E"/>
  </w:style>
  <w:style w:type="paragraph" w:styleId="a8">
    <w:name w:val="Normal (Web)"/>
    <w:basedOn w:val="a"/>
    <w:uiPriority w:val="99"/>
    <w:semiHidden/>
    <w:unhideWhenUsed/>
    <w:rsid w:val="00BC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C6E24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A97B6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A97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Marina Klepatskaya</cp:lastModifiedBy>
  <cp:revision>6</cp:revision>
  <cp:lastPrinted>2026-05-19T05:00:00Z</cp:lastPrinted>
  <dcterms:created xsi:type="dcterms:W3CDTF">2026-05-18T04:55:00Z</dcterms:created>
  <dcterms:modified xsi:type="dcterms:W3CDTF">2026-06-29T10:59:00Z</dcterms:modified>
</cp:coreProperties>
</file>